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359928" w14:textId="7063A214" w:rsidR="0074405B" w:rsidRPr="00217FA2" w:rsidRDefault="000A5F04" w:rsidP="0074405B">
      <w:pPr>
        <w:pStyle w:val="3GPPHeader"/>
        <w:spacing w:after="60"/>
        <w:rPr>
          <w:sz w:val="32"/>
          <w:szCs w:val="32"/>
        </w:rPr>
      </w:pPr>
      <w:bookmarkStart w:id="0" w:name="_GoBack"/>
      <w:bookmarkEnd w:id="0"/>
      <w:r w:rsidRPr="00041775">
        <w:t xml:space="preserve">3GPP TSG-RAN </w:t>
      </w:r>
      <w:r w:rsidRPr="00217FA2">
        <w:t>WG2 Meeting #98</w:t>
      </w:r>
      <w:r w:rsidR="0074405B" w:rsidRPr="00217FA2">
        <w:tab/>
      </w:r>
      <w:r w:rsidR="00D70E73" w:rsidRPr="00217FA2">
        <w:rPr>
          <w:sz w:val="32"/>
          <w:szCs w:val="32"/>
        </w:rPr>
        <w:t>Tdoc R2-17</w:t>
      </w:r>
      <w:r w:rsidR="00217FA2" w:rsidRPr="00217FA2">
        <w:rPr>
          <w:sz w:val="32"/>
          <w:szCs w:val="32"/>
        </w:rPr>
        <w:t>5498</w:t>
      </w:r>
    </w:p>
    <w:p w14:paraId="56C12257" w14:textId="5AB20455" w:rsidR="00E90E49" w:rsidRPr="00217FA2" w:rsidRDefault="000A5F04" w:rsidP="00357380">
      <w:pPr>
        <w:pStyle w:val="3GPPHeader"/>
      </w:pPr>
      <w:r w:rsidRPr="00217FA2">
        <w:rPr>
          <w:noProof/>
          <w:lang w:eastAsia="en-US"/>
        </w:rPr>
        <w:t>Hangzhou, China, 15th – 19th May 2017</w:t>
      </w:r>
    </w:p>
    <w:p w14:paraId="4A4F422A" w14:textId="6E5F5D5E" w:rsidR="00E90E49" w:rsidRPr="00B60D25" w:rsidRDefault="00E90E49" w:rsidP="00311702">
      <w:pPr>
        <w:pStyle w:val="3GPPHeader"/>
        <w:rPr>
          <w:sz w:val="22"/>
          <w:szCs w:val="22"/>
          <w:lang w:val="en-US"/>
        </w:rPr>
      </w:pPr>
      <w:r w:rsidRPr="00B60D25">
        <w:rPr>
          <w:sz w:val="22"/>
          <w:szCs w:val="22"/>
          <w:lang w:val="en-US"/>
        </w:rPr>
        <w:t>Agenda Item:</w:t>
      </w:r>
      <w:r w:rsidRPr="00B60D25">
        <w:rPr>
          <w:sz w:val="22"/>
          <w:szCs w:val="22"/>
          <w:lang w:val="en-US"/>
        </w:rPr>
        <w:tab/>
      </w:r>
      <w:r w:rsidR="00217FA2" w:rsidRPr="00B60D25">
        <w:rPr>
          <w:sz w:val="22"/>
          <w:szCs w:val="22"/>
          <w:lang w:val="en-US"/>
        </w:rPr>
        <w:t>8.15.1</w:t>
      </w:r>
    </w:p>
    <w:p w14:paraId="5DAA27F0" w14:textId="77777777" w:rsidR="00E90E49" w:rsidRPr="00217FA2" w:rsidRDefault="003D3C45" w:rsidP="00F64C2B">
      <w:pPr>
        <w:pStyle w:val="3GPPHeader"/>
        <w:rPr>
          <w:sz w:val="22"/>
          <w:szCs w:val="22"/>
        </w:rPr>
      </w:pPr>
      <w:r w:rsidRPr="00217FA2">
        <w:rPr>
          <w:sz w:val="22"/>
          <w:szCs w:val="22"/>
        </w:rPr>
        <w:t>Source:</w:t>
      </w:r>
      <w:r w:rsidR="00E90E49" w:rsidRPr="00217FA2">
        <w:rPr>
          <w:sz w:val="22"/>
          <w:szCs w:val="22"/>
        </w:rPr>
        <w:tab/>
      </w:r>
      <w:r w:rsidR="00F64C2B" w:rsidRPr="00217FA2">
        <w:rPr>
          <w:sz w:val="22"/>
          <w:szCs w:val="22"/>
        </w:rPr>
        <w:t>Ericsson</w:t>
      </w:r>
    </w:p>
    <w:p w14:paraId="63CB047E" w14:textId="76D7794C" w:rsidR="00E90E49" w:rsidRPr="00217FA2" w:rsidRDefault="003D3C45" w:rsidP="00311702">
      <w:pPr>
        <w:pStyle w:val="3GPPHeader"/>
        <w:rPr>
          <w:sz w:val="22"/>
          <w:szCs w:val="22"/>
        </w:rPr>
      </w:pPr>
      <w:r w:rsidRPr="00217FA2">
        <w:rPr>
          <w:sz w:val="22"/>
          <w:szCs w:val="22"/>
        </w:rPr>
        <w:t>Title:</w:t>
      </w:r>
      <w:r w:rsidR="00E90E49" w:rsidRPr="00217FA2">
        <w:rPr>
          <w:sz w:val="22"/>
          <w:szCs w:val="22"/>
        </w:rPr>
        <w:tab/>
      </w:r>
      <w:r w:rsidR="00FA267F" w:rsidRPr="00217FA2">
        <w:rPr>
          <w:sz w:val="22"/>
          <w:szCs w:val="22"/>
        </w:rPr>
        <w:t>NCSG when UE has spare RF chain</w:t>
      </w:r>
    </w:p>
    <w:p w14:paraId="7E783B9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217FA2">
        <w:rPr>
          <w:sz w:val="22"/>
          <w:szCs w:val="22"/>
        </w:rPr>
        <w:t>Document for:</w:t>
      </w:r>
      <w:r w:rsidRPr="00217FA2">
        <w:rPr>
          <w:sz w:val="22"/>
          <w:szCs w:val="22"/>
        </w:rPr>
        <w:tab/>
        <w:t>Discussion, Decision</w:t>
      </w:r>
    </w:p>
    <w:p w14:paraId="2D91614F" w14:textId="481DF626" w:rsidR="0037489C" w:rsidRDefault="0037489C" w:rsidP="0037489C">
      <w:pPr>
        <w:pStyle w:val="Heading1"/>
      </w:pPr>
      <w:r w:rsidRPr="00CE0424">
        <w:t>Introduction</w:t>
      </w:r>
    </w:p>
    <w:p w14:paraId="3689540E" w14:textId="5644C661" w:rsidR="00DB4AA0" w:rsidRDefault="00DB4AA0" w:rsidP="00F40D55">
      <w:r>
        <w:t>At RAN2#97bis, RAN2 asked RAN4 in LS [1] if NCSG</w:t>
      </w:r>
      <w:r w:rsidR="00D4300A">
        <w:t xml:space="preserve"> (</w:t>
      </w:r>
      <w:r w:rsidR="00D4300A" w:rsidRPr="00D4300A">
        <w:t xml:space="preserve">Network </w:t>
      </w:r>
      <w:r w:rsidR="00D4300A">
        <w:t>Controlled Small G</w:t>
      </w:r>
      <w:r w:rsidR="00D4300A" w:rsidRPr="00D4300A">
        <w:t>ap</w:t>
      </w:r>
      <w:r w:rsidR="00D4300A">
        <w:t>)</w:t>
      </w:r>
      <w:r>
        <w:t xml:space="preserve"> </w:t>
      </w:r>
      <w:r w:rsidR="00D4300A">
        <w:t xml:space="preserve">is </w:t>
      </w:r>
      <w:r>
        <w:t>applicable to non-CA case.</w:t>
      </w:r>
      <w:r w:rsidR="00D4300A">
        <w:t xml:space="preserve"> RAN4 indicated in LS [2] the following:</w:t>
      </w:r>
    </w:p>
    <w:p w14:paraId="7FA27509" w14:textId="4078E560" w:rsidR="00DB4AA0" w:rsidRDefault="00DB4AA0" w:rsidP="00F40D55">
      <w:r w:rsidRPr="00DB4AA0"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980708A" wp14:editId="0122B5CA">
                <wp:simplePos x="0" y="0"/>
                <wp:positionH relativeFrom="column">
                  <wp:posOffset>480060</wp:posOffset>
                </wp:positionH>
                <wp:positionV relativeFrom="paragraph">
                  <wp:posOffset>20955</wp:posOffset>
                </wp:positionV>
                <wp:extent cx="5391150" cy="117157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1150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E542C4" w14:textId="7BDE3F58" w:rsidR="00DB4AA0" w:rsidRDefault="00DB4AA0" w:rsidP="00DB4AA0">
                            <w:pPr>
                              <w:numPr>
                                <w:ilvl w:val="0"/>
                                <w:numId w:val="1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80"/>
                              <w:textAlignment w:val="auto"/>
                              <w:rPr>
                                <w:rFonts w:cs="Arial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lang w:val="en-US"/>
                              </w:rPr>
                              <w:t xml:space="preserve">NCSG can be configured per UE (not per CC) when the UE doesn’t support per-CC gap configuration. </w:t>
                            </w:r>
                          </w:p>
                          <w:p w14:paraId="363F3C8F" w14:textId="77777777" w:rsidR="00DB4AA0" w:rsidRPr="00266A21" w:rsidRDefault="00DB4AA0" w:rsidP="00DB4AA0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266A21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  <w:t xml:space="preserve">The use case is for UE which are configured with either non CA or CA </w:t>
                            </w:r>
                            <w:r w:rsidRPr="008C3E51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  <w:t>operation, and have a spare RF chain which can make measurements without gap, but those measurements</w:t>
                            </w:r>
                            <w:r w:rsidRPr="00266A21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  <w:t xml:space="preserve"> will cause interruption to the serving cell(s).</w:t>
                            </w:r>
                          </w:p>
                          <w:p w14:paraId="51FEA679" w14:textId="760A1540" w:rsidR="00DB4AA0" w:rsidRDefault="00DB4AA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8070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.8pt;margin-top:1.65pt;width:424.5pt;height:92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">
                <v:textbox>
                  <w:txbxContent>
                    <w:p w14:paraId="40E542C4" w14:textId="7BDE3F58" w:rsidR="00DB4AA0" w:rsidRDefault="00DB4AA0" w:rsidP="00DB4AA0">
                      <w:pPr>
                        <w:numPr>
                          <w:ilvl w:val="0"/>
                          <w:numId w:val="18"/>
                        </w:numPr>
                        <w:overflowPunct/>
                        <w:autoSpaceDE/>
                        <w:autoSpaceDN/>
                        <w:adjustRightInd/>
                        <w:spacing w:after="180"/>
                        <w:textAlignment w:val="auto"/>
                        <w:rPr>
                          <w:rFonts w:cs="Arial"/>
                          <w:lang w:val="en-US"/>
                        </w:rPr>
                      </w:pPr>
                      <w:r>
                        <w:rPr>
                          <w:rFonts w:cs="Arial"/>
                          <w:lang w:val="en-US"/>
                        </w:rPr>
                        <w:t xml:space="preserve">NCSG can be configured per UE (not per CC) when the UE doesn’t support per-CC gap configuration. </w:t>
                      </w:r>
                    </w:p>
                    <w:p w14:paraId="363F3C8F" w14:textId="77777777" w:rsidR="00DB4AA0" w:rsidRPr="00266A21" w:rsidRDefault="00DB4AA0" w:rsidP="00DB4AA0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rPr>
                          <w:rFonts w:ascii="Arial" w:hAnsi="Arial" w:cs="Arial"/>
                          <w:sz w:val="20"/>
                          <w:szCs w:val="20"/>
                          <w:lang w:val="en-GB"/>
                        </w:rPr>
                      </w:pPr>
                      <w:r w:rsidRPr="00266A21">
                        <w:rPr>
                          <w:rFonts w:ascii="Arial" w:hAnsi="Arial" w:cs="Arial"/>
                          <w:sz w:val="20"/>
                          <w:szCs w:val="20"/>
                          <w:lang w:val="en-GB"/>
                        </w:rPr>
                        <w:t xml:space="preserve">The use case is for UE which are configured with either non CA or CA </w:t>
                      </w:r>
                      <w:r w:rsidRPr="008C3E51">
                        <w:rPr>
                          <w:rFonts w:ascii="Arial" w:hAnsi="Arial" w:cs="Arial"/>
                          <w:sz w:val="20"/>
                          <w:szCs w:val="20"/>
                          <w:lang w:val="en-GB"/>
                        </w:rPr>
                        <w:t>operation, and have a spare RF chain which can make measurements without gap, but those measurements</w:t>
                      </w:r>
                      <w:r w:rsidRPr="00266A21">
                        <w:rPr>
                          <w:rFonts w:ascii="Arial" w:hAnsi="Arial" w:cs="Arial"/>
                          <w:sz w:val="20"/>
                          <w:szCs w:val="20"/>
                          <w:lang w:val="en-GB"/>
                        </w:rPr>
                        <w:t xml:space="preserve"> will cause interruption to the serving cell(s).</w:t>
                      </w:r>
                    </w:p>
                    <w:p w14:paraId="51FEA679" w14:textId="760A1540" w:rsidR="00DB4AA0" w:rsidRDefault="00DB4AA0"/>
                  </w:txbxContent>
                </v:textbox>
                <w10:wrap type="square"/>
              </v:shape>
            </w:pict>
          </mc:Fallback>
        </mc:AlternateContent>
      </w:r>
    </w:p>
    <w:p w14:paraId="4541DE24" w14:textId="09D1F3A9" w:rsidR="00DB4AA0" w:rsidRDefault="00DB4AA0" w:rsidP="00F40D55"/>
    <w:p w14:paraId="567D5FC7" w14:textId="3095880F" w:rsidR="00DB4AA0" w:rsidRDefault="00DB4AA0" w:rsidP="00F40D55"/>
    <w:p w14:paraId="73916AA8" w14:textId="21979821" w:rsidR="00DB4AA0" w:rsidRDefault="00DB4AA0" w:rsidP="00F40D55"/>
    <w:p w14:paraId="4FB3E089" w14:textId="13C8F736" w:rsidR="00DB4AA0" w:rsidRDefault="00DB4AA0" w:rsidP="00F40D55"/>
    <w:p w14:paraId="1FC08918" w14:textId="315C2D7B" w:rsidR="00DB4AA0" w:rsidRDefault="00DB4AA0" w:rsidP="00F40D55"/>
    <w:p w14:paraId="3849A6C5" w14:textId="2F2CD716" w:rsidR="00DB4AA0" w:rsidRDefault="00D4300A" w:rsidP="00F40D55">
      <w:r>
        <w:t>In this document, we examine the signalling impacts to allow the use of NCSG for a UE that does not support per-CC gap configuration.</w:t>
      </w:r>
    </w:p>
    <w:p w14:paraId="65935703" w14:textId="0C842932" w:rsidR="00E90E49" w:rsidRPr="00CE0424" w:rsidRDefault="0037489C" w:rsidP="0037489C">
      <w:pPr>
        <w:pStyle w:val="Heading1"/>
      </w:pPr>
      <w:r>
        <w:t>Discussion</w:t>
      </w:r>
    </w:p>
    <w:p w14:paraId="3F206C89" w14:textId="57BEFFF9" w:rsidR="00B100BB" w:rsidRPr="00B100BB" w:rsidRDefault="00C964EC" w:rsidP="00F57F41">
      <w:r w:rsidRPr="00B100BB">
        <w:rPr>
          <w:rFonts w:eastAsia="SimSun"/>
        </w:rPr>
        <w:t xml:space="preserve">From </w:t>
      </w:r>
      <w:r w:rsidR="00F57F41">
        <w:rPr>
          <w:rFonts w:eastAsia="SimSun"/>
        </w:rPr>
        <w:t>the LS [2], it is clear RAN4 expects it should be possible for a UE that does not support per-CC gap configuration to support (per UE) NCSG. The benefits of NCSG (improved</w:t>
      </w:r>
      <w:r w:rsidR="00F57F41">
        <w:t xml:space="preserve"> throughput, b</w:t>
      </w:r>
      <w:r w:rsidR="00F40D55" w:rsidRPr="00B100BB">
        <w:t>etter resource utilization</w:t>
      </w:r>
      <w:r w:rsidR="00F57F41">
        <w:t>)</w:t>
      </w:r>
      <w:r w:rsidR="00F31EDA">
        <w:t xml:space="preserve"> should not be dependent on </w:t>
      </w:r>
      <w:r w:rsidR="00B100BB" w:rsidRPr="00B100BB">
        <w:t>that UE supports per</w:t>
      </w:r>
      <w:r w:rsidR="00ED6170">
        <w:t>-</w:t>
      </w:r>
      <w:r w:rsidR="00B100BB" w:rsidRPr="00B100BB">
        <w:t>CC gap configuration</w:t>
      </w:r>
      <w:r w:rsidR="00F31EDA">
        <w:t>.</w:t>
      </w:r>
    </w:p>
    <w:p w14:paraId="4AB53218" w14:textId="56F62C49" w:rsidR="00BE7D08" w:rsidRPr="00492B0D" w:rsidRDefault="00BE7D08" w:rsidP="00F57F41">
      <w:r w:rsidRPr="00B100BB">
        <w:t xml:space="preserve">RRC signalling introduced </w:t>
      </w:r>
      <w:r w:rsidR="00F31EDA">
        <w:t xml:space="preserve">in </w:t>
      </w:r>
      <w:r w:rsidRPr="00B100BB">
        <w:t>this WI allows for</w:t>
      </w:r>
      <w:r w:rsidR="00F31EDA">
        <w:t xml:space="preserve"> per-</w:t>
      </w:r>
      <w:r w:rsidRPr="00B100BB">
        <w:t xml:space="preserve">UE </w:t>
      </w:r>
      <w:r w:rsidR="007C76BC" w:rsidRPr="00B100BB">
        <w:t xml:space="preserve">configuration </w:t>
      </w:r>
      <w:r w:rsidR="00A75784" w:rsidRPr="00B100BB">
        <w:t>(MeasGapConfig)</w:t>
      </w:r>
      <w:r w:rsidR="003A7E0B" w:rsidRPr="00B100BB">
        <w:t xml:space="preserve"> </w:t>
      </w:r>
      <w:r w:rsidRPr="00B100BB">
        <w:t xml:space="preserve">and </w:t>
      </w:r>
      <w:r w:rsidR="00F31EDA">
        <w:t>per-</w:t>
      </w:r>
      <w:r w:rsidRPr="00B100BB">
        <w:t>CC</w:t>
      </w:r>
      <w:r w:rsidR="007C76BC">
        <w:t xml:space="preserve"> </w:t>
      </w:r>
      <w:r w:rsidR="007C76BC" w:rsidRPr="00B100BB">
        <w:t>configuration</w:t>
      </w:r>
      <w:r w:rsidRPr="00B100BB">
        <w:t xml:space="preserve"> </w:t>
      </w:r>
      <w:r w:rsidR="003A7E0B" w:rsidRPr="00B100BB">
        <w:t>(MeasGapConfig-r14</w:t>
      </w:r>
      <w:r w:rsidR="003E225F" w:rsidRPr="00B100BB">
        <w:t>, in prel</w:t>
      </w:r>
      <w:r w:rsidR="00ED6170">
        <w:t>iminary</w:t>
      </w:r>
      <w:r w:rsidR="003E225F" w:rsidRPr="00B100BB">
        <w:t xml:space="preserve"> agreed CR renamed to measGapConfigPerCC</w:t>
      </w:r>
      <w:r w:rsidR="003A7E0B" w:rsidRPr="00B100BB">
        <w:t xml:space="preserve">) </w:t>
      </w:r>
      <w:r w:rsidRPr="00B100BB">
        <w:t xml:space="preserve">of </w:t>
      </w:r>
      <w:r w:rsidR="003A7E0B" w:rsidRPr="00B100BB">
        <w:t xml:space="preserve">measurement gaps and </w:t>
      </w:r>
      <w:r w:rsidRPr="00B100BB">
        <w:t>NCSG</w:t>
      </w:r>
      <w:r w:rsidR="00F31EDA">
        <w:t>.</w:t>
      </w:r>
      <w:r w:rsidR="007C76BC">
        <w:t xml:space="preserve"> </w:t>
      </w:r>
      <w:r w:rsidRPr="00B100BB">
        <w:t xml:space="preserve">But it is currently </w:t>
      </w:r>
      <w:r w:rsidR="0036683D" w:rsidRPr="00B100BB">
        <w:t>n</w:t>
      </w:r>
      <w:r w:rsidR="003A7E0B" w:rsidRPr="00B100BB">
        <w:t xml:space="preserve">ot covered </w:t>
      </w:r>
      <w:r w:rsidR="0036683D" w:rsidRPr="00B100BB">
        <w:t xml:space="preserve">how UE indicates </w:t>
      </w:r>
      <w:r w:rsidRPr="00B100BB">
        <w:t xml:space="preserve">that it supports only </w:t>
      </w:r>
      <w:r w:rsidR="006054CC">
        <w:t>per-</w:t>
      </w:r>
      <w:r w:rsidR="00ED6170">
        <w:t>UE</w:t>
      </w:r>
      <w:r w:rsidR="0036683D" w:rsidRPr="00B100BB">
        <w:t xml:space="preserve"> gap configuration</w:t>
      </w:r>
      <w:r w:rsidR="00563AD8" w:rsidRPr="00B100BB">
        <w:t>.</w:t>
      </w:r>
      <w:r w:rsidR="00ED6170">
        <w:t xml:space="preserve"> Re</w:t>
      </w:r>
      <w:r w:rsidR="00FA3869">
        <w:t xml:space="preserve">use </w:t>
      </w:r>
      <w:r w:rsidR="00ED6170">
        <w:t>or redefinition</w:t>
      </w:r>
      <w:r w:rsidR="00492B0D">
        <w:t xml:space="preserve"> of existing UE capability </w:t>
      </w:r>
      <w:r w:rsidR="00492B0D" w:rsidRPr="00492B0D">
        <w:rPr>
          <w:i/>
        </w:rPr>
        <w:t>interFreqNeedForGaps</w:t>
      </w:r>
      <w:r w:rsidR="00492B0D">
        <w:t xml:space="preserve"> (per band/band combination and measured</w:t>
      </w:r>
      <w:r w:rsidR="00ED6170">
        <w:t xml:space="preserve"> inter-frequency band) </w:t>
      </w:r>
      <w:r w:rsidR="00492B0D">
        <w:t>will give compatibility issues with legacy eNBs.</w:t>
      </w:r>
    </w:p>
    <w:p w14:paraId="5EA8272A" w14:textId="55C20799" w:rsidR="00BE7D08" w:rsidRPr="00B100BB" w:rsidRDefault="003E225F" w:rsidP="00F57F41">
      <w:r w:rsidRPr="00B100BB">
        <w:t xml:space="preserve">There seems to be two </w:t>
      </w:r>
      <w:r w:rsidR="00563AD8" w:rsidRPr="00B100BB">
        <w:t xml:space="preserve">obvious </w:t>
      </w:r>
      <w:r w:rsidR="00980E5E">
        <w:t xml:space="preserve">main </w:t>
      </w:r>
      <w:r w:rsidR="00ED6170">
        <w:t xml:space="preserve">alternative </w:t>
      </w:r>
      <w:r w:rsidRPr="00B100BB">
        <w:t>solution</w:t>
      </w:r>
      <w:r w:rsidR="00ED6170">
        <w:t>s</w:t>
      </w:r>
      <w:r w:rsidR="00492B0D">
        <w:t>.</w:t>
      </w:r>
    </w:p>
    <w:p w14:paraId="266FB130" w14:textId="625B0230" w:rsidR="0036683D" w:rsidRPr="00980E5E" w:rsidRDefault="007958CC" w:rsidP="00F57F41">
      <w:pPr>
        <w:rPr>
          <w:u w:val="single"/>
        </w:rPr>
      </w:pPr>
      <w:r w:rsidRPr="00980E5E">
        <w:rPr>
          <w:u w:val="single"/>
        </w:rPr>
        <w:t xml:space="preserve">A. </w:t>
      </w:r>
      <w:r w:rsidR="0036683D" w:rsidRPr="00980E5E">
        <w:rPr>
          <w:u w:val="single"/>
        </w:rPr>
        <w:t>Introduce new UE capability signalling, using same principle as “</w:t>
      </w:r>
      <w:r w:rsidR="0036683D" w:rsidRPr="00980E5E">
        <w:rPr>
          <w:i/>
          <w:u w:val="single"/>
        </w:rPr>
        <w:t>interFreqNeedForGaps</w:t>
      </w:r>
      <w:r w:rsidR="0036683D" w:rsidRPr="00980E5E">
        <w:rPr>
          <w:u w:val="single"/>
        </w:rPr>
        <w:t>”</w:t>
      </w:r>
    </w:p>
    <w:p w14:paraId="154524EA" w14:textId="77777777" w:rsidR="00F14A94" w:rsidRDefault="00F14A94" w:rsidP="00F57F41">
      <w:r w:rsidRPr="00F14A94">
        <w:t>With this opt</w:t>
      </w:r>
      <w:r>
        <w:t xml:space="preserve">ion, </w:t>
      </w:r>
      <w:r w:rsidRPr="00F14A94">
        <w:t xml:space="preserve">a capability bit </w:t>
      </w:r>
      <w:r>
        <w:t xml:space="preserve">e.g. </w:t>
      </w:r>
      <w:r w:rsidRPr="00F14A94">
        <w:t xml:space="preserve">interFreqNeedForGapsNCSG is introduced </w:t>
      </w:r>
    </w:p>
    <w:p w14:paraId="11C17488" w14:textId="77777777" w:rsidR="00F14A94" w:rsidRDefault="00F14A94" w:rsidP="00F14A94">
      <w:pPr>
        <w:pStyle w:val="ListParagraph"/>
        <w:numPr>
          <w:ilvl w:val="0"/>
          <w:numId w:val="29"/>
        </w:numPr>
      </w:pPr>
      <w:r w:rsidRPr="00F14A94">
        <w:t>per inter-frequency measurement band for each supported band (non-CA case)</w:t>
      </w:r>
      <w:r>
        <w:t>, and</w:t>
      </w:r>
    </w:p>
    <w:p w14:paraId="6418FE55" w14:textId="6467C441" w:rsidR="00F14A94" w:rsidRDefault="00F14A94" w:rsidP="00F14A94">
      <w:pPr>
        <w:pStyle w:val="ListParagraph"/>
        <w:numPr>
          <w:ilvl w:val="0"/>
          <w:numId w:val="29"/>
        </w:numPr>
      </w:pPr>
      <w:r w:rsidRPr="00F14A94">
        <w:t xml:space="preserve">per inter-frequency measurement band for each supported band </w:t>
      </w:r>
      <w:r>
        <w:t>combination (CA case).</w:t>
      </w:r>
    </w:p>
    <w:p w14:paraId="228DDDE6" w14:textId="77777777" w:rsidR="00F14A94" w:rsidRDefault="00F14A94" w:rsidP="00F57F41"/>
    <w:p w14:paraId="0D50C569" w14:textId="6CB40C7D" w:rsidR="003E225F" w:rsidRPr="00B100BB" w:rsidRDefault="00F14A94" w:rsidP="00F57F41">
      <w:r>
        <w:t>The obvious d</w:t>
      </w:r>
      <w:r w:rsidR="003E225F" w:rsidRPr="00F14A94">
        <w:t>rawback</w:t>
      </w:r>
      <w:r>
        <w:t xml:space="preserve"> is the increase of the UE EUTRA capability size.</w:t>
      </w:r>
    </w:p>
    <w:p w14:paraId="0B75B942" w14:textId="77777777" w:rsidR="003E225F" w:rsidRPr="00B100BB" w:rsidRDefault="003E225F" w:rsidP="00F57F41"/>
    <w:p w14:paraId="3047BCC7" w14:textId="71D219DC" w:rsidR="003A7E0B" w:rsidRPr="00980E5E" w:rsidRDefault="007958CC" w:rsidP="00F57F41">
      <w:pPr>
        <w:rPr>
          <w:u w:val="single"/>
        </w:rPr>
      </w:pPr>
      <w:r w:rsidRPr="00980E5E">
        <w:rPr>
          <w:u w:val="single"/>
        </w:rPr>
        <w:t xml:space="preserve">B. </w:t>
      </w:r>
      <w:r w:rsidR="005B0279" w:rsidRPr="00980E5E">
        <w:rPr>
          <w:u w:val="single"/>
        </w:rPr>
        <w:t>Modify</w:t>
      </w:r>
      <w:r w:rsidR="003A7E0B" w:rsidRPr="00980E5E">
        <w:rPr>
          <w:u w:val="single"/>
        </w:rPr>
        <w:t xml:space="preserve"> the per-</w:t>
      </w:r>
      <w:r w:rsidR="00795979">
        <w:rPr>
          <w:u w:val="single"/>
        </w:rPr>
        <w:t xml:space="preserve">CC </w:t>
      </w:r>
      <w:r w:rsidR="003A7E0B" w:rsidRPr="00980E5E">
        <w:rPr>
          <w:u w:val="single"/>
        </w:rPr>
        <w:t>gap preference mechanism introduced in the WI</w:t>
      </w:r>
    </w:p>
    <w:p w14:paraId="52A7BD0E" w14:textId="4B73E5BF" w:rsidR="005B0279" w:rsidRDefault="00980E5E" w:rsidP="00795979">
      <w:r>
        <w:t>The existing UE capability</w:t>
      </w:r>
      <w:r w:rsidR="00795979">
        <w:t xml:space="preserve"> </w:t>
      </w:r>
      <w:r w:rsidR="007958CC" w:rsidRPr="00B100BB">
        <w:t>perServingCellMeasurementGap-r14</w:t>
      </w:r>
      <w:r>
        <w:t xml:space="preserve"> </w:t>
      </w:r>
      <w:r w:rsidR="00795979">
        <w:t>should</w:t>
      </w:r>
      <w:r>
        <w:t xml:space="preserve"> be split, to allow the UE to </w:t>
      </w:r>
      <w:r w:rsidR="00ED6170">
        <w:t>indicate separately</w:t>
      </w:r>
      <w:r w:rsidR="00795979">
        <w:t xml:space="preserve"> support for:</w:t>
      </w:r>
    </w:p>
    <w:p w14:paraId="085BB1A2" w14:textId="77777777" w:rsidR="00795979" w:rsidRDefault="005B0279" w:rsidP="006B6CD2">
      <w:pPr>
        <w:pStyle w:val="ListParagraph"/>
        <w:numPr>
          <w:ilvl w:val="0"/>
          <w:numId w:val="26"/>
        </w:numPr>
      </w:pPr>
      <w:r w:rsidRPr="00B100BB">
        <w:t xml:space="preserve">reception of </w:t>
      </w:r>
      <w:r w:rsidR="00795979">
        <w:t>eNB request for gap preference indication (</w:t>
      </w:r>
      <w:r w:rsidRPr="00795979">
        <w:rPr>
          <w:i/>
        </w:rPr>
        <w:t>perCC-GapIndicationRequest-r14</w:t>
      </w:r>
      <w:r w:rsidR="00795979">
        <w:t xml:space="preserve"> in </w:t>
      </w:r>
      <w:r w:rsidR="00795979" w:rsidRPr="00795979">
        <w:rPr>
          <w:i/>
        </w:rPr>
        <w:t>rrrConnectionReconfiguration</w:t>
      </w:r>
      <w:r w:rsidR="00795979">
        <w:t>)</w:t>
      </w:r>
    </w:p>
    <w:p w14:paraId="0FB00F4D" w14:textId="3CBB7917" w:rsidR="005B0279" w:rsidRDefault="00795979" w:rsidP="006B6CD2">
      <w:pPr>
        <w:pStyle w:val="ListParagraph"/>
        <w:numPr>
          <w:ilvl w:val="0"/>
          <w:numId w:val="26"/>
        </w:numPr>
      </w:pPr>
      <w:r>
        <w:lastRenderedPageBreak/>
        <w:t>reception of</w:t>
      </w:r>
      <w:r w:rsidR="005B0279" w:rsidRPr="00B100BB">
        <w:t xml:space="preserve"> </w:t>
      </w:r>
      <w:r>
        <w:t>per-</w:t>
      </w:r>
      <w:r w:rsidR="007958CC" w:rsidRPr="00B100BB">
        <w:t>CC gap configuration (MeasGapConfig-r14</w:t>
      </w:r>
      <w:r w:rsidR="006966C9" w:rsidRPr="00B100BB">
        <w:t>, in prel</w:t>
      </w:r>
      <w:r w:rsidR="00ED6170">
        <w:t>iminary</w:t>
      </w:r>
      <w:r w:rsidR="006966C9" w:rsidRPr="00B100BB">
        <w:t xml:space="preserve"> agreed CR renamed to measGapConfigPerCC</w:t>
      </w:r>
      <w:r w:rsidR="007958CC" w:rsidRPr="00B100BB">
        <w:t>)</w:t>
      </w:r>
    </w:p>
    <w:p w14:paraId="57A90F65" w14:textId="76C3AE30" w:rsidR="00795979" w:rsidRDefault="00795979" w:rsidP="00795979"/>
    <w:p w14:paraId="4BFE54FB" w14:textId="6679B0E5" w:rsidR="00683174" w:rsidRDefault="00683174" w:rsidP="00795979">
      <w:r>
        <w:t>This will allow a UE that supports NCSG, but not per-CC gap configuration</w:t>
      </w:r>
      <w:r w:rsidR="002A08FA">
        <w:t>,</w:t>
      </w:r>
      <w:r>
        <w:t xml:space="preserve"> to indicate preference for NCSG for all serving cells</w:t>
      </w:r>
      <w:r w:rsidR="00202F58">
        <w:t xml:space="preserve"> in RRC</w:t>
      </w:r>
      <w:r>
        <w:t>ConnectionReconfigurationComplete message, and receive per-UE configuration of NC</w:t>
      </w:r>
      <w:r w:rsidR="002A08FA">
        <w:t xml:space="preserve">SG in a subsequent </w:t>
      </w:r>
      <w:r w:rsidR="00202F58">
        <w:t>RRC</w:t>
      </w:r>
      <w:r w:rsidR="002A08FA">
        <w:t>ConnectionReconfiguration message.</w:t>
      </w:r>
    </w:p>
    <w:p w14:paraId="074559E9" w14:textId="77777777" w:rsidR="002A08FA" w:rsidRDefault="002A08FA" w:rsidP="00795979"/>
    <w:p w14:paraId="08736CB3" w14:textId="77777777" w:rsidR="00683174" w:rsidRDefault="00683174" w:rsidP="00683174">
      <w:pPr>
        <w:pStyle w:val="PL"/>
        <w:shd w:val="clear" w:color="auto" w:fill="E6E6E6"/>
        <w:rPr>
          <w:lang w:val="en-US"/>
        </w:rPr>
      </w:pPr>
      <w:r>
        <w:t>RRCConnectionReconfigurationComplete-v14xy-IEs ::= SEQUENCE {</w:t>
      </w:r>
    </w:p>
    <w:p w14:paraId="4F1DCE44" w14:textId="77777777" w:rsidR="00683174" w:rsidRDefault="00683174" w:rsidP="00683174">
      <w:pPr>
        <w:pStyle w:val="PL"/>
        <w:shd w:val="clear" w:color="auto" w:fill="E6E6E6"/>
      </w:pPr>
      <w:r>
        <w:tab/>
        <w:t>perCC-ListGapIndication-r14</w:t>
      </w:r>
      <w:r>
        <w:tab/>
      </w:r>
      <w:r>
        <w:tab/>
      </w:r>
      <w:r>
        <w:tab/>
        <w:t>PerCC-ListGapIndication-r14</w:t>
      </w:r>
      <w:r>
        <w:tab/>
      </w:r>
      <w:r>
        <w:tab/>
        <w:t>OPTIONAL,</w:t>
      </w:r>
    </w:p>
    <w:p w14:paraId="457EEC3B" w14:textId="77777777" w:rsidR="00683174" w:rsidRDefault="00683174" w:rsidP="00683174">
      <w:pPr>
        <w:pStyle w:val="PL"/>
        <w:shd w:val="clear" w:color="auto" w:fill="E6E6E6"/>
      </w:pPr>
      <w:r>
        <w:tab/>
        <w:t>numFreqEffective-r14</w:t>
      </w:r>
      <w:r>
        <w:tab/>
      </w:r>
      <w:r>
        <w:tab/>
      </w:r>
      <w:r>
        <w:tab/>
      </w:r>
      <w:r>
        <w:tab/>
        <w:t>INTEGER (1..12)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13971FF" w14:textId="77777777" w:rsidR="00683174" w:rsidRDefault="00683174" w:rsidP="00683174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03D6FFF5" w14:textId="77777777" w:rsidR="00683174" w:rsidRDefault="00683174" w:rsidP="00683174">
      <w:pPr>
        <w:pStyle w:val="PL"/>
        <w:shd w:val="clear" w:color="auto" w:fill="E6E6E6"/>
      </w:pPr>
      <w:r>
        <w:t>}</w:t>
      </w:r>
    </w:p>
    <w:p w14:paraId="41D36563" w14:textId="7A302911" w:rsidR="00683174" w:rsidRDefault="00683174" w:rsidP="00795979"/>
    <w:p w14:paraId="03F16AB0" w14:textId="77777777" w:rsidR="00683174" w:rsidRDefault="00683174" w:rsidP="00683174">
      <w:pPr>
        <w:pStyle w:val="PL"/>
        <w:shd w:val="clear" w:color="auto" w:fill="E6E6E6"/>
      </w:pPr>
      <w:r>
        <w:t>-- ASN1START</w:t>
      </w:r>
    </w:p>
    <w:p w14:paraId="5F96860D" w14:textId="77777777" w:rsidR="00683174" w:rsidRDefault="00683174" w:rsidP="00683174">
      <w:pPr>
        <w:pStyle w:val="PL"/>
        <w:shd w:val="clear" w:color="auto" w:fill="E6E6E6"/>
      </w:pPr>
      <w:r>
        <w:t xml:space="preserve">PerCC-ListGapIndication-r14 ::= </w:t>
      </w:r>
      <w:r>
        <w:tab/>
        <w:t>SEQUENCE (SIZE (1..maxServCell-r13)) OF PerCC-GapIndication-r14</w:t>
      </w:r>
    </w:p>
    <w:p w14:paraId="2CA18FB1" w14:textId="77777777" w:rsidR="00683174" w:rsidRDefault="00683174" w:rsidP="00683174">
      <w:pPr>
        <w:pStyle w:val="PL"/>
        <w:shd w:val="clear" w:color="auto" w:fill="E6E6E6"/>
      </w:pPr>
    </w:p>
    <w:p w14:paraId="4D125384" w14:textId="77777777" w:rsidR="00683174" w:rsidRDefault="00683174" w:rsidP="00683174">
      <w:pPr>
        <w:pStyle w:val="PL"/>
        <w:shd w:val="clear" w:color="auto" w:fill="E6E6E6"/>
      </w:pPr>
      <w:r>
        <w:t>PerCC-GapIndication-r14 ::=</w:t>
      </w:r>
      <w:r>
        <w:tab/>
      </w:r>
      <w:r>
        <w:tab/>
      </w:r>
      <w:r>
        <w:tab/>
        <w:t>SEQUENCE {</w:t>
      </w:r>
    </w:p>
    <w:p w14:paraId="531ABD1A" w14:textId="77777777" w:rsidR="00683174" w:rsidRDefault="00683174" w:rsidP="00683174">
      <w:pPr>
        <w:pStyle w:val="PL"/>
        <w:shd w:val="clear" w:color="auto" w:fill="E6E6E6"/>
      </w:pPr>
      <w:r>
        <w:tab/>
        <w:t>servCellId-r14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ServCellIndex-r13,</w:t>
      </w:r>
      <w:r>
        <w:tab/>
      </w:r>
      <w:r>
        <w:tab/>
      </w:r>
    </w:p>
    <w:p w14:paraId="43D57998" w14:textId="77777777" w:rsidR="00683174" w:rsidRDefault="00683174" w:rsidP="00683174">
      <w:pPr>
        <w:pStyle w:val="PL"/>
        <w:shd w:val="clear" w:color="auto" w:fill="E6E6E6"/>
      </w:pPr>
      <w:r>
        <w:tab/>
        <w:t>gapIndication-r14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{gap, nogap-noNcsg, ncsg, spare},</w:t>
      </w:r>
    </w:p>
    <w:p w14:paraId="6FA68C51" w14:textId="77777777" w:rsidR="00683174" w:rsidRDefault="00683174" w:rsidP="00683174">
      <w:pPr>
        <w:pStyle w:val="PL"/>
        <w:shd w:val="clear" w:color="auto" w:fill="E6E6E6"/>
      </w:pPr>
      <w:r>
        <w:tab/>
        <w:t>...</w:t>
      </w:r>
    </w:p>
    <w:p w14:paraId="6361DFEE" w14:textId="77777777" w:rsidR="00683174" w:rsidRDefault="00683174" w:rsidP="00683174">
      <w:pPr>
        <w:pStyle w:val="PL"/>
        <w:shd w:val="clear" w:color="auto" w:fill="E6E6E6"/>
      </w:pPr>
      <w:r>
        <w:t>}</w:t>
      </w:r>
    </w:p>
    <w:p w14:paraId="3CD8ABDE" w14:textId="77777777" w:rsidR="00683174" w:rsidRDefault="00683174" w:rsidP="00683174">
      <w:pPr>
        <w:pStyle w:val="PL"/>
        <w:shd w:val="clear" w:color="auto" w:fill="E6E6E6"/>
      </w:pPr>
    </w:p>
    <w:p w14:paraId="5F462788" w14:textId="77777777" w:rsidR="00683174" w:rsidRDefault="00683174" w:rsidP="00683174">
      <w:pPr>
        <w:pStyle w:val="PL"/>
        <w:shd w:val="clear" w:color="auto" w:fill="E6E6E6"/>
      </w:pPr>
      <w:r>
        <w:t>-- ASN1STOP</w:t>
      </w:r>
    </w:p>
    <w:p w14:paraId="21677BFA" w14:textId="77777777" w:rsidR="00683174" w:rsidRDefault="00683174" w:rsidP="00683174">
      <w:pPr>
        <w:rPr>
          <w:iCs/>
        </w:rPr>
      </w:pPr>
    </w:p>
    <w:p w14:paraId="24A4665E" w14:textId="09A0C05C" w:rsidR="00683174" w:rsidRDefault="002A08FA" w:rsidP="00795979">
      <w:r>
        <w:t>The concerned UE capacities could be modified as:</w:t>
      </w:r>
    </w:p>
    <w:p w14:paraId="6C8EEE16" w14:textId="77777777" w:rsidR="002A08FA" w:rsidRDefault="002A08FA" w:rsidP="002A08FA">
      <w:pPr>
        <w:pStyle w:val="PL"/>
        <w:shd w:val="clear" w:color="auto" w:fill="E6E6E6"/>
        <w:rPr>
          <w:lang w:val="en-US"/>
        </w:rPr>
      </w:pPr>
      <w:r>
        <w:t>MeasParameters-v14xy ::=</w:t>
      </w:r>
      <w:r>
        <w:tab/>
      </w:r>
      <w:r>
        <w:tab/>
      </w:r>
      <w:r>
        <w:tab/>
        <w:t>SEQUENCE {</w:t>
      </w:r>
    </w:p>
    <w:p w14:paraId="4250AB44" w14:textId="77777777" w:rsidR="002A08FA" w:rsidRDefault="002A08FA" w:rsidP="002A08FA">
      <w:pPr>
        <w:pStyle w:val="PL"/>
        <w:shd w:val="clear" w:color="auto" w:fill="E6E6E6"/>
      </w:pPr>
      <w:r>
        <w:tab/>
      </w:r>
      <w:r>
        <w:rPr>
          <w:lang w:eastAsia="zh-CN"/>
        </w:rPr>
        <w:t>ceMeasurements-r14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{supported}</w:t>
      </w:r>
      <w:r>
        <w:tab/>
      </w:r>
      <w:r>
        <w:tab/>
        <w:t>OPTIONAL,</w:t>
      </w:r>
    </w:p>
    <w:p w14:paraId="2BC7317C" w14:textId="77777777" w:rsidR="002A08FA" w:rsidRDefault="002A08FA" w:rsidP="002A08FA">
      <w:pPr>
        <w:pStyle w:val="PL"/>
        <w:shd w:val="clear" w:color="auto" w:fill="E6E6E6"/>
      </w:pPr>
      <w:r>
        <w:tab/>
        <w:t>ncsg-r14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{supported}</w:t>
      </w:r>
      <w:r>
        <w:tab/>
      </w:r>
      <w:r>
        <w:tab/>
      </w:r>
      <w:r>
        <w:tab/>
      </w:r>
      <w:r>
        <w:tab/>
        <w:t>OPTIONAL,</w:t>
      </w:r>
    </w:p>
    <w:p w14:paraId="13C23D76" w14:textId="77777777" w:rsidR="002A08FA" w:rsidRDefault="002A08FA" w:rsidP="002A08FA">
      <w:pPr>
        <w:pStyle w:val="PL"/>
        <w:shd w:val="clear" w:color="auto" w:fill="E6E6E6"/>
      </w:pPr>
      <w:r>
        <w:tab/>
        <w:t>shortMeasurementGap-r14</w:t>
      </w:r>
      <w:r>
        <w:tab/>
      </w:r>
      <w:r>
        <w:tab/>
      </w:r>
      <w:r>
        <w:tab/>
      </w:r>
      <w:r>
        <w:tab/>
      </w:r>
      <w:r>
        <w:tab/>
        <w:t>ENUMERATED {supported}</w:t>
      </w:r>
      <w:r>
        <w:tab/>
      </w:r>
      <w:r>
        <w:tab/>
      </w:r>
      <w:r>
        <w:tab/>
      </w:r>
      <w:r>
        <w:tab/>
        <w:t>OPTIONAL,</w:t>
      </w:r>
    </w:p>
    <w:p w14:paraId="2D6744B6" w14:textId="6AECA1B0" w:rsidR="002A08FA" w:rsidRPr="002A08FA" w:rsidRDefault="002A08FA" w:rsidP="002A08FA">
      <w:pPr>
        <w:pStyle w:val="PL"/>
        <w:shd w:val="clear" w:color="auto" w:fill="E6E6E6"/>
        <w:rPr>
          <w:u w:val="single"/>
        </w:rPr>
      </w:pPr>
      <w:r>
        <w:tab/>
      </w:r>
      <w:r>
        <w:rPr>
          <w:u w:val="single"/>
        </w:rPr>
        <w:t>perCC-</w:t>
      </w:r>
      <w:r w:rsidRPr="002A08FA">
        <w:rPr>
          <w:u w:val="single"/>
        </w:rPr>
        <w:t>GapIndication-r14</w:t>
      </w:r>
      <w:r w:rsidRPr="002A08FA">
        <w:rPr>
          <w:u w:val="single"/>
        </w:rPr>
        <w:tab/>
      </w:r>
      <w:r w:rsidRPr="002A08FA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2A08FA">
        <w:rPr>
          <w:u w:val="single"/>
        </w:rPr>
        <w:t>ENUMERATED {supported}</w:t>
      </w:r>
      <w:r w:rsidRPr="002A08FA">
        <w:rPr>
          <w:u w:val="single"/>
        </w:rPr>
        <w:tab/>
      </w:r>
      <w:r w:rsidRPr="002A08FA">
        <w:rPr>
          <w:u w:val="single"/>
        </w:rPr>
        <w:tab/>
      </w:r>
      <w:r w:rsidRPr="002A08FA">
        <w:rPr>
          <w:u w:val="single"/>
        </w:rPr>
        <w:tab/>
      </w:r>
      <w:r w:rsidRPr="002A08FA">
        <w:rPr>
          <w:u w:val="single"/>
        </w:rPr>
        <w:tab/>
        <w:t>OPTIONAL,</w:t>
      </w:r>
    </w:p>
    <w:p w14:paraId="1DBCA26C" w14:textId="77777777" w:rsidR="002A08FA" w:rsidRDefault="002A08FA" w:rsidP="002A08FA">
      <w:pPr>
        <w:pStyle w:val="PL"/>
        <w:shd w:val="clear" w:color="auto" w:fill="E6E6E6"/>
      </w:pPr>
      <w:r>
        <w:tab/>
        <w:t>perServingCellMeasurementGap-r14</w:t>
      </w:r>
      <w:r>
        <w:tab/>
      </w:r>
      <w:r>
        <w:tab/>
        <w:t>ENUMERATED {supported}</w:t>
      </w:r>
      <w:r>
        <w:tab/>
      </w:r>
      <w:r>
        <w:tab/>
      </w:r>
      <w:r>
        <w:tab/>
      </w:r>
      <w:r>
        <w:tab/>
        <w:t>OPTIONAL,</w:t>
      </w:r>
    </w:p>
    <w:p w14:paraId="68AFD8CE" w14:textId="77777777" w:rsidR="002A08FA" w:rsidRDefault="002A08FA" w:rsidP="002A08FA">
      <w:pPr>
        <w:pStyle w:val="PL"/>
        <w:shd w:val="clear" w:color="auto" w:fill="E6E6E6"/>
      </w:pPr>
      <w:r>
        <w:tab/>
        <w:t>nonUniformGap-r14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{supported}</w:t>
      </w:r>
      <w:r>
        <w:tab/>
      </w:r>
      <w:r>
        <w:tab/>
      </w:r>
      <w:r>
        <w:tab/>
      </w:r>
      <w:r>
        <w:tab/>
        <w:t>OPTIONAL</w:t>
      </w:r>
    </w:p>
    <w:p w14:paraId="3D1D534B" w14:textId="77777777" w:rsidR="002A08FA" w:rsidRDefault="002A08FA" w:rsidP="002A08FA">
      <w:pPr>
        <w:pStyle w:val="PL"/>
        <w:shd w:val="clear" w:color="auto" w:fill="E6E6E6"/>
      </w:pPr>
      <w:r>
        <w:t>}</w:t>
      </w:r>
    </w:p>
    <w:p w14:paraId="703897CD" w14:textId="77777777" w:rsidR="002A08FA" w:rsidRDefault="002A08FA" w:rsidP="002A08FA">
      <w:pPr>
        <w:rPr>
          <w:rFonts w:asciiTheme="minorHAnsi" w:hAnsi="Times New Roman"/>
          <w:sz w:val="22"/>
          <w:szCs w:val="22"/>
        </w:rPr>
      </w:pPr>
    </w:p>
    <w:tbl>
      <w:tblPr>
        <w:tblW w:w="87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8730"/>
      </w:tblGrid>
      <w:tr w:rsidR="002A08FA" w:rsidRPr="00ED5243" w14:paraId="459E94A8" w14:textId="77777777" w:rsidTr="00834A67">
        <w:trPr>
          <w:cantSplit/>
        </w:trPr>
        <w:tc>
          <w:tcPr>
            <w:tcW w:w="7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248CDB" w14:textId="0719048F" w:rsidR="002A08FA" w:rsidRPr="00ED5243" w:rsidRDefault="00202F58" w:rsidP="00834A67">
            <w:pPr>
              <w:pStyle w:val="TAL"/>
              <w:rPr>
                <w:b/>
                <w:i/>
                <w:lang w:eastAsia="zh-CN"/>
              </w:rPr>
            </w:pPr>
            <w:r w:rsidRPr="00ED5243">
              <w:rPr>
                <w:b/>
                <w:i/>
                <w:lang w:eastAsia="en-GB"/>
              </w:rPr>
              <w:t>N</w:t>
            </w:r>
            <w:r w:rsidR="002A08FA" w:rsidRPr="00ED5243">
              <w:rPr>
                <w:b/>
                <w:i/>
                <w:lang w:eastAsia="en-GB"/>
              </w:rPr>
              <w:t>csg</w:t>
            </w:r>
          </w:p>
          <w:p w14:paraId="033C914B" w14:textId="77777777" w:rsidR="002A08FA" w:rsidRPr="00ED5243" w:rsidRDefault="002A08FA" w:rsidP="00834A6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lang w:eastAsia="en-GB"/>
              </w:rPr>
              <w:t>Indicates whether the UE supports measurement NCSG Pattern Id 1, 2, 3 and 4, as specified in TS 36.133 [16].</w:t>
            </w:r>
          </w:p>
        </w:tc>
      </w:tr>
      <w:tr w:rsidR="002A08FA" w:rsidRPr="00C82733" w14:paraId="3D5A680D" w14:textId="77777777" w:rsidTr="00834A67">
        <w:trPr>
          <w:cantSplit/>
          <w:trHeight w:val="70"/>
        </w:trPr>
        <w:tc>
          <w:tcPr>
            <w:tcW w:w="7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B9C387" w14:textId="77777777" w:rsidR="002A08FA" w:rsidRPr="00ED5243" w:rsidRDefault="002A08FA" w:rsidP="00834A67">
            <w:pPr>
              <w:pStyle w:val="TAL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perCC-GapIndication</w:t>
            </w:r>
          </w:p>
          <w:p w14:paraId="448F025C" w14:textId="77777777" w:rsidR="002A08FA" w:rsidRPr="006966C9" w:rsidRDefault="002A08FA" w:rsidP="00834A67">
            <w:pPr>
              <w:pStyle w:val="TAL"/>
              <w:rPr>
                <w:lang w:eastAsia="en-GB"/>
              </w:rPr>
            </w:pPr>
            <w:r w:rsidRPr="006966C9">
              <w:rPr>
                <w:lang w:eastAsia="en-GB"/>
              </w:rPr>
              <w:t xml:space="preserve">Indicates whether the UE supports </w:t>
            </w:r>
            <w:r>
              <w:rPr>
                <w:lang w:eastAsia="en-GB"/>
              </w:rPr>
              <w:t>reception of perCC-GapIndicationRequest</w:t>
            </w:r>
          </w:p>
        </w:tc>
      </w:tr>
      <w:tr w:rsidR="002A08FA" w:rsidRPr="00C82733" w14:paraId="7EF3831B" w14:textId="77777777" w:rsidTr="00834A67">
        <w:trPr>
          <w:cantSplit/>
          <w:trHeight w:val="70"/>
        </w:trPr>
        <w:tc>
          <w:tcPr>
            <w:tcW w:w="7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569263" w14:textId="77777777" w:rsidR="002A08FA" w:rsidRPr="00ED5243" w:rsidRDefault="002A08FA" w:rsidP="00834A67">
            <w:pPr>
              <w:pStyle w:val="TAL"/>
              <w:rPr>
                <w:b/>
                <w:i/>
                <w:lang w:eastAsia="en-GB"/>
              </w:rPr>
            </w:pPr>
            <w:r w:rsidRPr="00ED5243">
              <w:rPr>
                <w:b/>
                <w:i/>
                <w:lang w:eastAsia="en-GB"/>
              </w:rPr>
              <w:t xml:space="preserve">perServingCellMeasurementGap </w:t>
            </w:r>
          </w:p>
          <w:p w14:paraId="243ACDBD" w14:textId="77777777" w:rsidR="002A08FA" w:rsidRPr="006966C9" w:rsidRDefault="002A08FA" w:rsidP="00834A67">
            <w:pPr>
              <w:pStyle w:val="TAL"/>
              <w:rPr>
                <w:lang w:eastAsia="en-GB"/>
              </w:rPr>
            </w:pPr>
            <w:r w:rsidRPr="006966C9">
              <w:rPr>
                <w:lang w:eastAsia="en-GB"/>
              </w:rPr>
              <w:t xml:space="preserve">Indicates whether the UE supports </w:t>
            </w:r>
            <w:r>
              <w:rPr>
                <w:lang w:eastAsia="en-GB"/>
              </w:rPr>
              <w:t xml:space="preserve">reception of </w:t>
            </w:r>
            <w:r w:rsidRPr="006966C9">
              <w:rPr>
                <w:rFonts w:cs="Arial"/>
              </w:rPr>
              <w:t>measGapConfigPerCC</w:t>
            </w:r>
          </w:p>
        </w:tc>
      </w:tr>
    </w:tbl>
    <w:p w14:paraId="5EF98C88" w14:textId="77777777" w:rsidR="002A08FA" w:rsidRDefault="002A08FA" w:rsidP="002A08FA">
      <w:pPr>
        <w:rPr>
          <w:rFonts w:asciiTheme="minorHAnsi" w:hAnsi="Times New Roman"/>
          <w:sz w:val="22"/>
          <w:szCs w:val="22"/>
        </w:rPr>
      </w:pPr>
    </w:p>
    <w:p w14:paraId="269122A3" w14:textId="7BE06E75" w:rsidR="002A08FA" w:rsidRDefault="002A08FA" w:rsidP="002A08FA">
      <w:pPr>
        <w:rPr>
          <w:rFonts w:asciiTheme="minorHAnsi" w:hAnsi="Times New Roman"/>
          <w:sz w:val="24"/>
          <w:szCs w:val="22"/>
        </w:rPr>
      </w:pPr>
      <w:r>
        <w:rPr>
          <w:rFonts w:asciiTheme="minorHAnsi" w:hAnsi="Times New Roman"/>
          <w:sz w:val="24"/>
          <w:szCs w:val="22"/>
        </w:rPr>
        <w:t xml:space="preserve">The drawback with this solution is </w:t>
      </w:r>
      <w:r w:rsidR="00202F58">
        <w:rPr>
          <w:rFonts w:asciiTheme="minorHAnsi" w:hAnsi="Times New Roman"/>
          <w:sz w:val="24"/>
          <w:szCs w:val="22"/>
        </w:rPr>
        <w:t xml:space="preserve">that </w:t>
      </w:r>
      <w:r>
        <w:rPr>
          <w:rFonts w:asciiTheme="minorHAnsi" w:hAnsi="Times New Roman"/>
          <w:sz w:val="24"/>
          <w:szCs w:val="22"/>
        </w:rPr>
        <w:t xml:space="preserve">an extra RRC </w:t>
      </w:r>
      <w:r w:rsidRPr="00FA267F">
        <w:rPr>
          <w:rFonts w:asciiTheme="minorHAnsi" w:hAnsi="Times New Roman"/>
          <w:sz w:val="24"/>
          <w:szCs w:val="22"/>
        </w:rPr>
        <w:t>Connection</w:t>
      </w:r>
      <w:r>
        <w:rPr>
          <w:rFonts w:asciiTheme="minorHAnsi" w:hAnsi="Times New Roman"/>
          <w:sz w:val="24"/>
          <w:szCs w:val="22"/>
        </w:rPr>
        <w:t xml:space="preserve"> </w:t>
      </w:r>
      <w:r w:rsidRPr="00FA267F">
        <w:rPr>
          <w:rFonts w:asciiTheme="minorHAnsi" w:hAnsi="Times New Roman"/>
          <w:sz w:val="24"/>
          <w:szCs w:val="22"/>
        </w:rPr>
        <w:t>Reconfiguration is required to activate NCSG.</w:t>
      </w:r>
    </w:p>
    <w:p w14:paraId="7E690B5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B958FED" w14:textId="5BDCEA4B" w:rsidR="00202F58" w:rsidRDefault="00202F58" w:rsidP="00202F58">
      <w:pPr>
        <w:pStyle w:val="BodyText"/>
      </w:pPr>
      <w:r>
        <w:t xml:space="preserve">In this document, we have discussed solutions on use of NCSG for a UE that does not support per-CC gap configuration. Two </w:t>
      </w:r>
      <w:r w:rsidR="00ED6170">
        <w:t xml:space="preserve">alternative </w:t>
      </w:r>
      <w:r>
        <w:t>solution were presented:</w:t>
      </w:r>
    </w:p>
    <w:p w14:paraId="1C1132BB" w14:textId="06F593A9" w:rsidR="00202F58" w:rsidRDefault="00202F58" w:rsidP="00A04F91">
      <w:pPr>
        <w:pStyle w:val="ListParagraph"/>
        <w:numPr>
          <w:ilvl w:val="0"/>
          <w:numId w:val="27"/>
        </w:numPr>
      </w:pPr>
      <w:r w:rsidRPr="00A04F91">
        <w:t xml:space="preserve">Introduce new UE capability </w:t>
      </w:r>
      <w:r w:rsidR="00ED6170" w:rsidRPr="00A04F91">
        <w:t>signaling</w:t>
      </w:r>
      <w:r w:rsidRPr="00A04F91">
        <w:t>, using same principle as “</w:t>
      </w:r>
      <w:r w:rsidRPr="00A04F91">
        <w:rPr>
          <w:i/>
        </w:rPr>
        <w:t>interFreqNeedForGaps</w:t>
      </w:r>
      <w:r w:rsidRPr="00A04F91">
        <w:t>”</w:t>
      </w:r>
      <w:r w:rsidR="00A04F91">
        <w:t>.</w:t>
      </w:r>
    </w:p>
    <w:p w14:paraId="69960A5E" w14:textId="70A3E46D" w:rsidR="00A04F91" w:rsidRPr="00A04F91" w:rsidRDefault="00A04F91" w:rsidP="00A04F91">
      <w:pPr>
        <w:pStyle w:val="ListParagraph"/>
        <w:numPr>
          <w:ilvl w:val="0"/>
          <w:numId w:val="27"/>
        </w:numPr>
      </w:pPr>
      <w:r w:rsidRPr="00A04F91">
        <w:t>Modify the per-CC gap preference mechanism introduced in the WI</w:t>
      </w:r>
      <w:r>
        <w:t>.</w:t>
      </w:r>
    </w:p>
    <w:p w14:paraId="58681DB8" w14:textId="77777777" w:rsidR="00202F58" w:rsidRDefault="00202F58" w:rsidP="00202F58">
      <w:pPr>
        <w:pStyle w:val="BodyText"/>
      </w:pPr>
    </w:p>
    <w:p w14:paraId="010CCC6C" w14:textId="3BB4056A" w:rsidR="00202F58" w:rsidRPr="00563AD8" w:rsidRDefault="00202F58" w:rsidP="00202F58">
      <w:pPr>
        <w:pStyle w:val="BodyText"/>
      </w:pPr>
      <w:r>
        <w:t xml:space="preserve">We ask RAN2 to discuss </w:t>
      </w:r>
      <w:r w:rsidR="00A04F91">
        <w:t xml:space="preserve">and decide </w:t>
      </w:r>
      <w:r>
        <w:t>whether solution A or B should be adopted.</w:t>
      </w:r>
    </w:p>
    <w:p w14:paraId="1B318B64" w14:textId="1203C405" w:rsidR="00FA267F" w:rsidRPr="00563AD8" w:rsidRDefault="00B100BB" w:rsidP="00B60D25">
      <w:pPr>
        <w:pStyle w:val="Proposal"/>
        <w:numPr>
          <w:ilvl w:val="0"/>
          <w:numId w:val="28"/>
        </w:numPr>
      </w:pPr>
      <w:r w:rsidRPr="00563AD8">
        <w:t xml:space="preserve">RAN2 </w:t>
      </w:r>
      <w:r>
        <w:t xml:space="preserve">to discuss </w:t>
      </w:r>
      <w:r w:rsidR="00A04F91">
        <w:t xml:space="preserve">and decide </w:t>
      </w:r>
      <w:r>
        <w:t xml:space="preserve">whether </w:t>
      </w:r>
      <w:r w:rsidR="00ED6170">
        <w:t xml:space="preserve">solution </w:t>
      </w:r>
      <w:r>
        <w:t xml:space="preserve">A or </w:t>
      </w:r>
      <w:r w:rsidRPr="00563AD8">
        <w:t>B</w:t>
      </w:r>
      <w:r>
        <w:t xml:space="preserve"> be </w:t>
      </w:r>
      <w:r w:rsidR="00A04F91">
        <w:t>adopted.</w:t>
      </w:r>
    </w:p>
    <w:p w14:paraId="4C9431F6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2A855655" w14:textId="7534001E" w:rsidR="00DB4AA0" w:rsidRDefault="00533A18" w:rsidP="00DB4AA0">
      <w:pPr>
        <w:pStyle w:val="BodyText"/>
      </w:pPr>
      <w:r>
        <w:t>[1]</w:t>
      </w:r>
      <w:r>
        <w:tab/>
      </w:r>
      <w:r w:rsidR="00DB4AA0">
        <w:t>R2-1703948</w:t>
      </w:r>
      <w:r w:rsidR="00DB4AA0">
        <w:tab/>
      </w:r>
      <w:r w:rsidR="00DB4AA0">
        <w:tab/>
        <w:t>Clarification on NCSG applicability to non-CA cases, Source: RAN2</w:t>
      </w:r>
    </w:p>
    <w:p w14:paraId="7AA6E6A4" w14:textId="6C679323" w:rsidR="003A7EF3" w:rsidRPr="00CE0424" w:rsidRDefault="00DB4AA0" w:rsidP="00CE0424">
      <w:pPr>
        <w:pStyle w:val="BodyText"/>
      </w:pPr>
      <w:r>
        <w:lastRenderedPageBreak/>
        <w:t>[2]</w:t>
      </w:r>
      <w:r>
        <w:tab/>
      </w:r>
      <w:r w:rsidR="00533A18">
        <w:t>R2-1704022</w:t>
      </w:r>
      <w:r w:rsidR="00533A18">
        <w:tab/>
      </w:r>
      <w:r w:rsidR="00533A18">
        <w:tab/>
      </w:r>
      <w:r w:rsidR="00533A18" w:rsidRPr="00533A18">
        <w:t>LS on measurement gap enhancement</w:t>
      </w:r>
      <w:r w:rsidR="00533A18">
        <w:t>, Source: RAN4</w:t>
      </w:r>
    </w:p>
    <w:sectPr w:rsidR="003A7EF3" w:rsidRPr="00CE042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FC2AF3" w14:textId="77777777" w:rsidR="00E859E3" w:rsidRDefault="00E859E3">
      <w:r>
        <w:separator/>
      </w:r>
    </w:p>
  </w:endnote>
  <w:endnote w:type="continuationSeparator" w:id="0">
    <w:p w14:paraId="3039CAAC" w14:textId="77777777" w:rsidR="00E859E3" w:rsidRDefault="00E85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4652B1AA" w:rsidR="00541496" w:rsidRDefault="0054149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34BE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34BE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426584" w14:textId="77777777" w:rsidR="00E859E3" w:rsidRDefault="00E859E3">
      <w:r>
        <w:separator/>
      </w:r>
    </w:p>
  </w:footnote>
  <w:footnote w:type="continuationSeparator" w:id="0">
    <w:p w14:paraId="570C7313" w14:textId="77777777" w:rsidR="00E859E3" w:rsidRDefault="00E85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541496" w:rsidRDefault="0054149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12ECD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84B9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CEDC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388"/>
        </w:tabs>
        <w:ind w:left="638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7A2023C"/>
    <w:multiLevelType w:val="hybridMultilevel"/>
    <w:tmpl w:val="CD18C0DE"/>
    <w:lvl w:ilvl="0" w:tplc="55B8CFC8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C704BFC"/>
    <w:multiLevelType w:val="hybridMultilevel"/>
    <w:tmpl w:val="CD30570A"/>
    <w:lvl w:ilvl="0" w:tplc="2690B3CA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EB08FD"/>
    <w:multiLevelType w:val="hybridMultilevel"/>
    <w:tmpl w:val="060EA1A4"/>
    <w:lvl w:ilvl="0" w:tplc="C2AAAB3E">
      <w:start w:val="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21A9E"/>
    <w:multiLevelType w:val="hybridMultilevel"/>
    <w:tmpl w:val="C5F25B8A"/>
    <w:lvl w:ilvl="0" w:tplc="C38C62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6296E"/>
    <w:multiLevelType w:val="hybridMultilevel"/>
    <w:tmpl w:val="BF304F00"/>
    <w:lvl w:ilvl="0" w:tplc="B4ACAF1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27E41"/>
    <w:multiLevelType w:val="hybridMultilevel"/>
    <w:tmpl w:val="697AEAC4"/>
    <w:lvl w:ilvl="0" w:tplc="2B2246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93C2E39"/>
    <w:multiLevelType w:val="hybridMultilevel"/>
    <w:tmpl w:val="0D84F5DC"/>
    <w:lvl w:ilvl="0" w:tplc="FEBACD6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2B2C2E"/>
    <w:multiLevelType w:val="hybridMultilevel"/>
    <w:tmpl w:val="19D8E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3A776C"/>
    <w:multiLevelType w:val="hybridMultilevel"/>
    <w:tmpl w:val="56E4FA3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11"/>
  </w:num>
  <w:num w:numId="4">
    <w:abstractNumId w:val="12"/>
  </w:num>
  <w:num w:numId="5">
    <w:abstractNumId w:val="9"/>
  </w:num>
  <w:num w:numId="6">
    <w:abstractNumId w:val="15"/>
  </w:num>
  <w:num w:numId="7">
    <w:abstractNumId w:val="22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5"/>
  </w:num>
  <w:num w:numId="15">
    <w:abstractNumId w:val="7"/>
  </w:num>
  <w:num w:numId="16">
    <w:abstractNumId w:val="5"/>
  </w:num>
  <w:num w:numId="17">
    <w:abstractNumId w:val="14"/>
  </w:num>
  <w:num w:numId="18">
    <w:abstractNumId w:val="26"/>
  </w:num>
  <w:num w:numId="19">
    <w:abstractNumId w:val="13"/>
  </w:num>
  <w:num w:numId="20">
    <w:abstractNumId w:val="20"/>
  </w:num>
  <w:num w:numId="21">
    <w:abstractNumId w:val="21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23"/>
  </w:num>
  <w:num w:numId="25">
    <w:abstractNumId w:val="24"/>
  </w:num>
  <w:num w:numId="26">
    <w:abstractNumId w:val="17"/>
  </w:num>
  <w:num w:numId="27">
    <w:abstractNumId w:val="27"/>
  </w:num>
  <w:num w:numId="28">
    <w:abstractNumId w:val="11"/>
    <w:lvlOverride w:ilvl="0">
      <w:startOverride w:val="1"/>
    </w:lvlOverride>
  </w:num>
  <w:num w:numId="2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5F04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33DD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3A8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208E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33"/>
    <w:rsid w:val="00200490"/>
    <w:rsid w:val="00201F3A"/>
    <w:rsid w:val="00202F58"/>
    <w:rsid w:val="00203F96"/>
    <w:rsid w:val="002069B2"/>
    <w:rsid w:val="00207FA3"/>
    <w:rsid w:val="00214DA8"/>
    <w:rsid w:val="00215423"/>
    <w:rsid w:val="002158FA"/>
    <w:rsid w:val="0021675D"/>
    <w:rsid w:val="00217FA2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1A4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8FA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64EB0"/>
    <w:rsid w:val="0036683D"/>
    <w:rsid w:val="00370E47"/>
    <w:rsid w:val="003742AC"/>
    <w:rsid w:val="0037489C"/>
    <w:rsid w:val="003762E8"/>
    <w:rsid w:val="00377CE1"/>
    <w:rsid w:val="00385BF0"/>
    <w:rsid w:val="003939FF"/>
    <w:rsid w:val="003A2223"/>
    <w:rsid w:val="003A2A0F"/>
    <w:rsid w:val="003A45A1"/>
    <w:rsid w:val="003A5B0A"/>
    <w:rsid w:val="003A6BAC"/>
    <w:rsid w:val="003A7E0B"/>
    <w:rsid w:val="003A7EF3"/>
    <w:rsid w:val="003B159C"/>
    <w:rsid w:val="003B28AC"/>
    <w:rsid w:val="003B369F"/>
    <w:rsid w:val="003B36A3"/>
    <w:rsid w:val="003B7FE5"/>
    <w:rsid w:val="003C11C8"/>
    <w:rsid w:val="003C2702"/>
    <w:rsid w:val="003C6052"/>
    <w:rsid w:val="003C7806"/>
    <w:rsid w:val="003D109F"/>
    <w:rsid w:val="003D2478"/>
    <w:rsid w:val="003D2FC4"/>
    <w:rsid w:val="003D3C45"/>
    <w:rsid w:val="003D5B1F"/>
    <w:rsid w:val="003E15FA"/>
    <w:rsid w:val="003E225F"/>
    <w:rsid w:val="003E55E4"/>
    <w:rsid w:val="003E74E3"/>
    <w:rsid w:val="003E75BA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4BEB"/>
    <w:rsid w:val="00437447"/>
    <w:rsid w:val="00441224"/>
    <w:rsid w:val="00441A92"/>
    <w:rsid w:val="00444F56"/>
    <w:rsid w:val="00446488"/>
    <w:rsid w:val="00447541"/>
    <w:rsid w:val="004517AA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77DAF"/>
    <w:rsid w:val="00492B0D"/>
    <w:rsid w:val="00492BC5"/>
    <w:rsid w:val="0049430E"/>
    <w:rsid w:val="004964F1"/>
    <w:rsid w:val="004A16BC"/>
    <w:rsid w:val="004A2B94"/>
    <w:rsid w:val="004A3F57"/>
    <w:rsid w:val="004B7C0C"/>
    <w:rsid w:val="004C3898"/>
    <w:rsid w:val="004D0E3C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6CA"/>
    <w:rsid w:val="00506557"/>
    <w:rsid w:val="0050677A"/>
    <w:rsid w:val="005104FC"/>
    <w:rsid w:val="005108D8"/>
    <w:rsid w:val="005116F9"/>
    <w:rsid w:val="005153A7"/>
    <w:rsid w:val="005219CF"/>
    <w:rsid w:val="00531534"/>
    <w:rsid w:val="005338D0"/>
    <w:rsid w:val="00533A18"/>
    <w:rsid w:val="00534B59"/>
    <w:rsid w:val="00535A7A"/>
    <w:rsid w:val="00536759"/>
    <w:rsid w:val="00537C62"/>
    <w:rsid w:val="00541496"/>
    <w:rsid w:val="00546970"/>
    <w:rsid w:val="00554E19"/>
    <w:rsid w:val="0056121F"/>
    <w:rsid w:val="00563AD8"/>
    <w:rsid w:val="00570B0A"/>
    <w:rsid w:val="00572505"/>
    <w:rsid w:val="00580202"/>
    <w:rsid w:val="00582809"/>
    <w:rsid w:val="00586211"/>
    <w:rsid w:val="0058798C"/>
    <w:rsid w:val="005900FA"/>
    <w:rsid w:val="005935A4"/>
    <w:rsid w:val="005948C2"/>
    <w:rsid w:val="00595DCA"/>
    <w:rsid w:val="0059779B"/>
    <w:rsid w:val="005A209A"/>
    <w:rsid w:val="005A662D"/>
    <w:rsid w:val="005B027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4CC"/>
    <w:rsid w:val="00605F62"/>
    <w:rsid w:val="00611B83"/>
    <w:rsid w:val="00613257"/>
    <w:rsid w:val="006155F0"/>
    <w:rsid w:val="00620A71"/>
    <w:rsid w:val="00620D80"/>
    <w:rsid w:val="006234A6"/>
    <w:rsid w:val="00624D23"/>
    <w:rsid w:val="00630001"/>
    <w:rsid w:val="006311B3"/>
    <w:rsid w:val="0063284C"/>
    <w:rsid w:val="0063604D"/>
    <w:rsid w:val="00636398"/>
    <w:rsid w:val="006368D3"/>
    <w:rsid w:val="006372FE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174"/>
    <w:rsid w:val="00683ECE"/>
    <w:rsid w:val="00695FC2"/>
    <w:rsid w:val="006966C9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169F7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05B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8CC"/>
    <w:rsid w:val="00795979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6BC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6BB1"/>
    <w:rsid w:val="008376AC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4705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0E5E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E63F1"/>
    <w:rsid w:val="009F08F3"/>
    <w:rsid w:val="009F1ECE"/>
    <w:rsid w:val="009F344F"/>
    <w:rsid w:val="00A048A8"/>
    <w:rsid w:val="00A04F49"/>
    <w:rsid w:val="00A04F91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5784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0BB"/>
    <w:rsid w:val="00B157F9"/>
    <w:rsid w:val="00B167F1"/>
    <w:rsid w:val="00B20256"/>
    <w:rsid w:val="00B20D09"/>
    <w:rsid w:val="00B2763F"/>
    <w:rsid w:val="00B27AAC"/>
    <w:rsid w:val="00B301F8"/>
    <w:rsid w:val="00B30929"/>
    <w:rsid w:val="00B372AA"/>
    <w:rsid w:val="00B40445"/>
    <w:rsid w:val="00B41888"/>
    <w:rsid w:val="00B42BDB"/>
    <w:rsid w:val="00B45A52"/>
    <w:rsid w:val="00B46175"/>
    <w:rsid w:val="00B60D25"/>
    <w:rsid w:val="00B62AAA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D08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242"/>
    <w:rsid w:val="00C26FAA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82733"/>
    <w:rsid w:val="00C9027A"/>
    <w:rsid w:val="00C9068E"/>
    <w:rsid w:val="00C93C4B"/>
    <w:rsid w:val="00C944AB"/>
    <w:rsid w:val="00C95B40"/>
    <w:rsid w:val="00C964EC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3005B"/>
    <w:rsid w:val="00D36E71"/>
    <w:rsid w:val="00D37D87"/>
    <w:rsid w:val="00D40B33"/>
    <w:rsid w:val="00D4300A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377D"/>
    <w:rsid w:val="00DB4AA0"/>
    <w:rsid w:val="00DC2D36"/>
    <w:rsid w:val="00DC53EF"/>
    <w:rsid w:val="00DE5608"/>
    <w:rsid w:val="00DE58D0"/>
    <w:rsid w:val="00DE654F"/>
    <w:rsid w:val="00DF0B6E"/>
    <w:rsid w:val="00DF15E0"/>
    <w:rsid w:val="00DF37A0"/>
    <w:rsid w:val="00DF5C56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59E3"/>
    <w:rsid w:val="00E87822"/>
    <w:rsid w:val="00E90395"/>
    <w:rsid w:val="00E90E49"/>
    <w:rsid w:val="00E917F9"/>
    <w:rsid w:val="00E9291C"/>
    <w:rsid w:val="00E93FFE"/>
    <w:rsid w:val="00E94F8A"/>
    <w:rsid w:val="00E957CF"/>
    <w:rsid w:val="00EA7A41"/>
    <w:rsid w:val="00EB077B"/>
    <w:rsid w:val="00EB4EA2"/>
    <w:rsid w:val="00EC27C6"/>
    <w:rsid w:val="00EC4207"/>
    <w:rsid w:val="00EC5653"/>
    <w:rsid w:val="00EC60B5"/>
    <w:rsid w:val="00EC71CE"/>
    <w:rsid w:val="00ED1006"/>
    <w:rsid w:val="00ED6170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4A94"/>
    <w:rsid w:val="00F15FA5"/>
    <w:rsid w:val="00F209B7"/>
    <w:rsid w:val="00F2376F"/>
    <w:rsid w:val="00F243D8"/>
    <w:rsid w:val="00F30828"/>
    <w:rsid w:val="00F313D6"/>
    <w:rsid w:val="00F31EDA"/>
    <w:rsid w:val="00F40D55"/>
    <w:rsid w:val="00F40F0C"/>
    <w:rsid w:val="00F4766C"/>
    <w:rsid w:val="00F507D1"/>
    <w:rsid w:val="00F519CE"/>
    <w:rsid w:val="00F51ADA"/>
    <w:rsid w:val="00F57F41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67F"/>
    <w:rsid w:val="00FA2BB3"/>
    <w:rsid w:val="00FA3869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2411A4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411A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411A4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2411A4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2411A4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2411A4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2411A4"/>
    <w:pPr>
      <w:numPr>
        <w:numId w:val="15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2411A4"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Doc-text2"/>
    <w:next w:val="Doc-text2"/>
    <w:qFormat/>
    <w:rsid w:val="002411A4"/>
    <w:rPr>
      <w:i/>
    </w:rPr>
  </w:style>
  <w:style w:type="character" w:customStyle="1" w:styleId="B1Char1">
    <w:name w:val="B1 Char1"/>
    <w:link w:val="B1"/>
    <w:rsid w:val="002411A4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00433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en-US" w:eastAsia="en-US"/>
    </w:rPr>
  </w:style>
  <w:style w:type="character" w:customStyle="1" w:styleId="B2Char">
    <w:name w:val="B2 Char"/>
    <w:basedOn w:val="DefaultParagraphFont"/>
    <w:link w:val="B2"/>
    <w:locked/>
    <w:rsid w:val="00200433"/>
    <w:rPr>
      <w:rFonts w:ascii="Arial" w:hAnsi="Arial"/>
      <w:lang w:val="en-GB" w:eastAsia="en-US"/>
    </w:rPr>
  </w:style>
  <w:style w:type="character" w:customStyle="1" w:styleId="B3Char2">
    <w:name w:val="B3 Char2"/>
    <w:basedOn w:val="DefaultParagraphFont"/>
    <w:link w:val="B3"/>
    <w:locked/>
    <w:rsid w:val="00200433"/>
    <w:rPr>
      <w:rFonts w:ascii="Arial" w:hAnsi="Arial"/>
      <w:lang w:val="en-GB" w:eastAsia="en-US"/>
    </w:rPr>
  </w:style>
  <w:style w:type="character" w:customStyle="1" w:styleId="B4Char">
    <w:name w:val="B4 Char"/>
    <w:basedOn w:val="DefaultParagraphFont"/>
    <w:link w:val="B4"/>
    <w:locked/>
    <w:rsid w:val="00200433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2004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036C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5036CA"/>
    <w:rPr>
      <w:rFonts w:ascii="Arial" w:hAnsi="Arial"/>
      <w:sz w:val="18"/>
      <w:lang w:val="en-GB" w:eastAsia="en-US"/>
    </w:rPr>
  </w:style>
  <w:style w:type="paragraph" w:customStyle="1" w:styleId="PL">
    <w:name w:val="PL"/>
    <w:link w:val="PLChar"/>
    <w:rsid w:val="005036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algun Gothic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5036CA"/>
    <w:rPr>
      <w:rFonts w:ascii="Courier New" w:eastAsia="Malgun Gothic" w:hAnsi="Courier New"/>
      <w:noProof/>
      <w:sz w:val="16"/>
      <w:lang w:val="en-GB" w:eastAsia="en-US"/>
    </w:rPr>
  </w:style>
  <w:style w:type="paragraph" w:customStyle="1" w:styleId="EmailDiscussion">
    <w:name w:val="EmailDiscussion"/>
    <w:basedOn w:val="Normal"/>
    <w:next w:val="Doc-text2"/>
    <w:rsid w:val="005036CA"/>
    <w:pPr>
      <w:numPr>
        <w:numId w:val="20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HChar">
    <w:name w:val="TH Char"/>
    <w:link w:val="TH"/>
    <w:rsid w:val="00E957C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E957CF"/>
    <w:pPr>
      <w:keepLines/>
      <w:spacing w:after="180"/>
      <w:ind w:left="1135" w:hanging="851"/>
      <w:jc w:val="left"/>
    </w:pPr>
    <w:rPr>
      <w:rFonts w:ascii="Times New Roman" w:hAnsi="Times New Roman"/>
      <w:lang w:val="x-none" w:eastAsia="x-none"/>
    </w:rPr>
  </w:style>
  <w:style w:type="character" w:customStyle="1" w:styleId="NOChar">
    <w:name w:val="NO Char"/>
    <w:link w:val="NO"/>
    <w:rsid w:val="00E957CF"/>
    <w:rPr>
      <w:rFonts w:ascii="Times New Roman" w:hAnsi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5NUHHDQN7SK2-1-116651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https://ericoll.internal.ericsson.com/sites/STAR/_layouts/DocIdRedir.aspx?ID=5NUHHDQN7SK2-1-116651</Url>
      <Description>5NUHHDQN7SK2-1-116651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B5ED9-F13C-47A0-A9ED-B95063C5542D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C2E4D49-6AB7-41BD-8CC2-E87136B6800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D547577-E724-4D46-A81F-F2E401C42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C4B722-7435-4CF7-9C94-C693DE59873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446C3E1-B404-4009-A05B-46B21CCA207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4FB408F-C132-4D0B-A723-FC4512532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3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 user</cp:lastModifiedBy>
  <cp:revision>2</cp:revision>
  <cp:lastPrinted>2008-01-31T06:09:00Z</cp:lastPrinted>
  <dcterms:created xsi:type="dcterms:W3CDTF">2017-05-06T22:26:00Z</dcterms:created>
  <dcterms:modified xsi:type="dcterms:W3CDTF">2017-05-06T22:26:00Z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7627cfc4-df19-44f9-abee-a74b4f147524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